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3E" w:rsidRDefault="0074113E" w:rsidP="00EE0C32"/>
    <w:tbl>
      <w:tblPr>
        <w:tblW w:w="0" w:type="auto"/>
        <w:tblInd w:w="-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8"/>
      </w:tblGrid>
      <w:tr w:rsidR="0074113E">
        <w:tc>
          <w:tcPr>
            <w:tcW w:w="9568" w:type="dxa"/>
            <w:tcBorders>
              <w:top w:val="single" w:sz="18" w:space="0" w:color="auto"/>
              <w:bottom w:val="single" w:sz="18" w:space="0" w:color="auto"/>
            </w:tcBorders>
          </w:tcPr>
          <w:p w:rsidR="0074113E" w:rsidRDefault="0074113E" w:rsidP="00BB3BF8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" o:spid="_x0000_s1026" type="#_x0000_t75" alt="Logo - FIU" style="position:absolute;left:0;text-align:left;margin-left:1.15pt;margin-top:5.8pt;width:49.7pt;height:27.25pt;z-index:251658240;visibility:visible" o:allowincell="f">
                  <v:imagedata r:id="rId5" o:title=""/>
                </v:shape>
              </w:pict>
            </w:r>
            <w:r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  <w:t xml:space="preserve">      Faculdades Integradas "Urubupungá"</w:t>
            </w:r>
          </w:p>
          <w:p w:rsidR="0074113E" w:rsidRDefault="0074113E" w:rsidP="00BB3BF8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10"/>
                <w:szCs w:val="10"/>
                <w:lang w:val="pt-BR"/>
              </w:rPr>
            </w:pPr>
          </w:p>
          <w:p w:rsidR="0074113E" w:rsidRDefault="0074113E" w:rsidP="00BB3BF8">
            <w:pPr>
              <w:pStyle w:val="Heading6"/>
              <w:jc w:val="both"/>
              <w:rPr>
                <w:sz w:val="50"/>
                <w:szCs w:val="50"/>
              </w:rPr>
            </w:pPr>
            <w:r>
              <w:rPr>
                <w:sz w:val="16"/>
                <w:szCs w:val="16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74113E" w:rsidRDefault="0074113E" w:rsidP="00EE0C32"/>
    <w:p w:rsidR="0074113E" w:rsidRDefault="0074113E" w:rsidP="00EE0C3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74113E" w:rsidRDefault="0074113E" w:rsidP="00EE0C32"/>
    <w:p w:rsidR="0074113E" w:rsidRDefault="0074113E" w:rsidP="00EE0C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12"/>
      </w:tblGrid>
      <w:tr w:rsidR="0074113E">
        <w:trPr>
          <w:cantSplit/>
          <w:jc w:val="center"/>
        </w:trPr>
        <w:tc>
          <w:tcPr>
            <w:tcW w:w="9612" w:type="dxa"/>
            <w:tcBorders>
              <w:top w:val="single" w:sz="4" w:space="0" w:color="auto"/>
            </w:tcBorders>
          </w:tcPr>
          <w:p w:rsidR="0074113E" w:rsidRPr="00C70181" w:rsidRDefault="0074113E" w:rsidP="00BB3BF8">
            <w:pPr>
              <w:pStyle w:val="Heading3"/>
              <w:rPr>
                <w:i/>
                <w:iCs/>
                <w:sz w:val="24"/>
                <w:szCs w:val="24"/>
                <w:lang w:val="pt-BR"/>
              </w:rPr>
            </w:pPr>
          </w:p>
        </w:tc>
      </w:tr>
      <w:tr w:rsidR="0074113E">
        <w:trPr>
          <w:cantSplit/>
          <w:trHeight w:val="392"/>
          <w:jc w:val="center"/>
        </w:trPr>
        <w:tc>
          <w:tcPr>
            <w:tcW w:w="9612" w:type="dxa"/>
            <w:tcBorders>
              <w:bottom w:val="single" w:sz="4" w:space="0" w:color="auto"/>
            </w:tcBorders>
          </w:tcPr>
          <w:p w:rsidR="0074113E" w:rsidRDefault="0074113E" w:rsidP="00BB3BF8">
            <w:pPr>
              <w:pStyle w:val="Heading5"/>
              <w:ind w:firstLine="0"/>
              <w:jc w:val="center"/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  <w:t>CURSO DE LETRAS</w:t>
            </w:r>
          </w:p>
        </w:tc>
      </w:tr>
    </w:tbl>
    <w:p w:rsidR="0074113E" w:rsidRDefault="0074113E" w:rsidP="00EE0C32">
      <w:pPr>
        <w:pStyle w:val="Caption"/>
        <w:rPr>
          <w:sz w:val="24"/>
          <w:szCs w:val="24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74113E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</w:tcBorders>
          </w:tcPr>
          <w:p w:rsidR="0074113E" w:rsidRDefault="0074113E" w:rsidP="00BB3BF8">
            <w:pPr>
              <w:pStyle w:val="Heading3"/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DISCIPLINA</w:t>
            </w:r>
          </w:p>
        </w:tc>
      </w:tr>
      <w:tr w:rsidR="0074113E">
        <w:trPr>
          <w:cantSplit/>
          <w:trHeight w:val="392"/>
          <w:jc w:val="center"/>
        </w:trPr>
        <w:tc>
          <w:tcPr>
            <w:tcW w:w="9667" w:type="dxa"/>
            <w:tcBorders>
              <w:bottom w:val="single" w:sz="4" w:space="0" w:color="auto"/>
            </w:tcBorders>
          </w:tcPr>
          <w:p w:rsidR="0074113E" w:rsidRDefault="0074113E" w:rsidP="00BB3BF8">
            <w:pPr>
              <w:pStyle w:val="Heading5"/>
              <w:ind w:firstLine="0"/>
              <w:jc w:val="center"/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  <w:t>LÍNGUA PORTUGUESA III</w:t>
            </w:r>
          </w:p>
        </w:tc>
      </w:tr>
    </w:tbl>
    <w:p w:rsidR="0074113E" w:rsidRDefault="0074113E" w:rsidP="00EE0C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36"/>
        <w:gridCol w:w="1984"/>
        <w:gridCol w:w="1985"/>
        <w:gridCol w:w="1862"/>
      </w:tblGrid>
      <w:tr w:rsidR="0074113E">
        <w:trPr>
          <w:cantSplit/>
          <w:jc w:val="center"/>
        </w:trPr>
        <w:tc>
          <w:tcPr>
            <w:tcW w:w="3836" w:type="dxa"/>
            <w:tcBorders>
              <w:top w:val="single" w:sz="2" w:space="0" w:color="auto"/>
              <w:bottom w:val="nil"/>
            </w:tcBorders>
          </w:tcPr>
          <w:p w:rsidR="0074113E" w:rsidRDefault="0074113E" w:rsidP="00BB3BF8">
            <w:pPr>
              <w:pStyle w:val="Heading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nil"/>
            </w:tcBorders>
          </w:tcPr>
          <w:p w:rsidR="0074113E" w:rsidRDefault="0074113E" w:rsidP="00BB3BF8">
            <w:pPr>
              <w:pStyle w:val="Heading2"/>
              <w:rPr>
                <w:rFonts w:ascii="Copperplate Gothic Light" w:hAnsi="Copperplate Gothic Light" w:cs="Copperplate Gothic Light"/>
                <w:b/>
                <w:bCs/>
                <w:i/>
                <w:iCs/>
                <w:sz w:val="20"/>
                <w:szCs w:val="20"/>
                <w:lang w:val="pt-BR"/>
              </w:rPr>
            </w:pPr>
            <w:r>
              <w:rPr>
                <w:rFonts w:ascii="Copperplate Gothic Light" w:hAnsi="Copperplate Gothic Light" w:cs="Copperplate Gothic Light"/>
                <w:b/>
                <w:bCs/>
                <w:i/>
                <w:iCs/>
                <w:sz w:val="20"/>
                <w:szCs w:val="20"/>
                <w:lang w:val="pt-BR"/>
              </w:rPr>
              <w:t>SÉRIE</w:t>
            </w:r>
          </w:p>
        </w:tc>
        <w:tc>
          <w:tcPr>
            <w:tcW w:w="1985" w:type="dxa"/>
            <w:tcBorders>
              <w:top w:val="single" w:sz="2" w:space="0" w:color="auto"/>
              <w:bottom w:val="nil"/>
            </w:tcBorders>
          </w:tcPr>
          <w:p w:rsidR="0074113E" w:rsidRDefault="0074113E" w:rsidP="00BB3BF8">
            <w:pPr>
              <w:pStyle w:val="Heading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</w:p>
        </w:tc>
        <w:tc>
          <w:tcPr>
            <w:tcW w:w="1862" w:type="dxa"/>
            <w:tcBorders>
              <w:top w:val="single" w:sz="2" w:space="0" w:color="auto"/>
              <w:bottom w:val="nil"/>
            </w:tcBorders>
          </w:tcPr>
          <w:p w:rsidR="0074113E" w:rsidRDefault="0074113E" w:rsidP="00BB3BF8">
            <w:pPr>
              <w:pStyle w:val="Heading3"/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</w:pPr>
          </w:p>
        </w:tc>
      </w:tr>
      <w:tr w:rsidR="0074113E">
        <w:trPr>
          <w:cantSplit/>
          <w:trHeight w:hRule="exact" w:val="400"/>
          <w:jc w:val="center"/>
        </w:trPr>
        <w:tc>
          <w:tcPr>
            <w:tcW w:w="3836" w:type="dxa"/>
            <w:tcBorders>
              <w:top w:val="nil"/>
            </w:tcBorders>
          </w:tcPr>
          <w:p w:rsidR="0074113E" w:rsidRDefault="0074113E" w:rsidP="00BB3BF8">
            <w:pPr>
              <w:pStyle w:val="Heading3"/>
              <w:jc w:val="center"/>
              <w:rPr>
                <w:rFonts w:ascii="Arial" w:hAnsi="Arial" w:cs="Arial"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caps/>
                <w:sz w:val="26"/>
                <w:szCs w:val="26"/>
                <w:lang w:val="pt-BR"/>
              </w:rPr>
              <w:t>LETRAS</w:t>
            </w:r>
          </w:p>
        </w:tc>
        <w:tc>
          <w:tcPr>
            <w:tcW w:w="1984" w:type="dxa"/>
            <w:tcBorders>
              <w:top w:val="nil"/>
            </w:tcBorders>
          </w:tcPr>
          <w:p w:rsidR="0074113E" w:rsidRDefault="0074113E" w:rsidP="00BB3BF8">
            <w:pPr>
              <w:pStyle w:val="Heading3"/>
              <w:jc w:val="center"/>
              <w:rPr>
                <w:rFonts w:ascii="Arial" w:hAnsi="Arial" w:cs="Arial"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sz w:val="26"/>
                <w:szCs w:val="26"/>
                <w:lang w:val="pt-BR"/>
              </w:rPr>
              <w:t>3º</w:t>
            </w:r>
          </w:p>
        </w:tc>
        <w:tc>
          <w:tcPr>
            <w:tcW w:w="1985" w:type="dxa"/>
            <w:tcBorders>
              <w:top w:val="nil"/>
            </w:tcBorders>
          </w:tcPr>
          <w:p w:rsidR="0074113E" w:rsidRDefault="0074113E" w:rsidP="00BB3BF8">
            <w:pPr>
              <w:pStyle w:val="Heading3"/>
              <w:jc w:val="center"/>
              <w:rPr>
                <w:rFonts w:ascii="Arial" w:hAnsi="Arial" w:cs="Arial"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caps/>
                <w:sz w:val="26"/>
                <w:szCs w:val="26"/>
                <w:lang w:val="pt-BR"/>
              </w:rPr>
              <w:t>60 A/H</w:t>
            </w:r>
          </w:p>
        </w:tc>
        <w:tc>
          <w:tcPr>
            <w:tcW w:w="1862" w:type="dxa"/>
            <w:tcBorders>
              <w:top w:val="nil"/>
            </w:tcBorders>
          </w:tcPr>
          <w:p w:rsidR="0074113E" w:rsidRDefault="0074113E" w:rsidP="00BB3BF8">
            <w:pPr>
              <w:pStyle w:val="Heading3"/>
              <w:jc w:val="center"/>
              <w:rPr>
                <w:rFonts w:ascii="Arial" w:hAnsi="Arial" w:cs="Arial"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caps/>
                <w:sz w:val="26"/>
                <w:szCs w:val="26"/>
                <w:lang w:val="pt-BR"/>
              </w:rPr>
              <w:t>2013</w:t>
            </w:r>
          </w:p>
        </w:tc>
      </w:tr>
    </w:tbl>
    <w:p w:rsidR="0074113E" w:rsidRDefault="0074113E" w:rsidP="00EE0C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74113E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74113E" w:rsidRDefault="0074113E" w:rsidP="00BB3BF8">
            <w:pPr>
              <w:pStyle w:val="Heading3"/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PROFa.</w:t>
            </w:r>
          </w:p>
        </w:tc>
      </w:tr>
      <w:tr w:rsidR="0074113E">
        <w:trPr>
          <w:cantSplit/>
          <w:trHeight w:val="392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74113E" w:rsidRDefault="0074113E" w:rsidP="00BB3BF8">
            <w:pPr>
              <w:pStyle w:val="Heading5"/>
              <w:ind w:firstLine="0"/>
              <w:jc w:val="center"/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  <w:t xml:space="preserve"> sandra iwata</w:t>
            </w:r>
          </w:p>
        </w:tc>
      </w:tr>
    </w:tbl>
    <w:p w:rsidR="0074113E" w:rsidRDefault="0074113E" w:rsidP="00EE0C32"/>
    <w:tbl>
      <w:tblPr>
        <w:tblW w:w="972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74113E">
        <w:trPr>
          <w:trHeight w:val="378"/>
        </w:trPr>
        <w:tc>
          <w:tcPr>
            <w:tcW w:w="9720" w:type="dxa"/>
            <w:tcBorders>
              <w:bottom w:val="nil"/>
            </w:tcBorders>
          </w:tcPr>
          <w:p w:rsidR="0074113E" w:rsidRDefault="0074113E" w:rsidP="00BB3BF8">
            <w:pPr>
              <w:pStyle w:val="BodyText"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I-EMENTA   </w:t>
            </w:r>
          </w:p>
        </w:tc>
      </w:tr>
      <w:tr w:rsidR="0074113E" w:rsidRPr="004812BE">
        <w:tc>
          <w:tcPr>
            <w:tcW w:w="9720" w:type="dxa"/>
            <w:tcBorders>
              <w:top w:val="nil"/>
            </w:tcBorders>
          </w:tcPr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A disciplina desenvolverá o estudo dos recursos ling</w:t>
            </w:r>
            <w:r>
              <w:rPr>
                <w:rFonts w:ascii="Arial" w:hAnsi="Arial" w:cs="Arial"/>
              </w:rPr>
              <w:t>u</w:t>
            </w:r>
            <w:r w:rsidRPr="00C70181">
              <w:rPr>
                <w:rFonts w:ascii="Arial" w:hAnsi="Arial" w:cs="Arial"/>
              </w:rPr>
              <w:t xml:space="preserve">ísticos por meio de textos, abordando tópicos especiais de sintaxe de regência e concordância, uso da crase, colocação pronominal, emprego dos pronomes relativos, estudo do léxico, numa perspectiva pragmática. </w:t>
            </w:r>
          </w:p>
        </w:tc>
      </w:tr>
    </w:tbl>
    <w:p w:rsidR="0074113E" w:rsidRPr="004812BE" w:rsidRDefault="0074113E" w:rsidP="00EE0C32"/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70"/>
      </w:tblGrid>
      <w:tr w:rsidR="0074113E">
        <w:trPr>
          <w:cantSplit/>
          <w:trHeight w:val="234"/>
          <w:jc w:val="center"/>
        </w:trPr>
        <w:tc>
          <w:tcPr>
            <w:tcW w:w="9570" w:type="dxa"/>
            <w:tcBorders>
              <w:top w:val="single" w:sz="4" w:space="0" w:color="auto"/>
            </w:tcBorders>
          </w:tcPr>
          <w:p w:rsidR="0074113E" w:rsidRPr="00C70181" w:rsidRDefault="0074113E" w:rsidP="00BB3BF8">
            <w:pPr>
              <w:pStyle w:val="Heading3"/>
              <w:rPr>
                <w:rFonts w:ascii="Arial" w:hAnsi="Arial" w:cs="Arial"/>
                <w:i/>
                <w:iCs/>
                <w:lang w:val="pt-BR"/>
              </w:rPr>
            </w:pPr>
            <w:r w:rsidRPr="00C70181">
              <w:rPr>
                <w:rFonts w:ascii="Arial" w:hAnsi="Arial" w:cs="Arial"/>
                <w:i/>
                <w:iCs/>
                <w:lang w:val="pt-BR"/>
              </w:rPr>
              <w:t>II – OBJETIVOS GER</w:t>
            </w:r>
            <w:r>
              <w:rPr>
                <w:rFonts w:ascii="Arial" w:hAnsi="Arial" w:cs="Arial"/>
                <w:i/>
                <w:iCs/>
                <w:lang w:val="pt-BR"/>
              </w:rPr>
              <w:t>AIS</w:t>
            </w:r>
          </w:p>
        </w:tc>
      </w:tr>
      <w:tr w:rsidR="0074113E">
        <w:trPr>
          <w:cantSplit/>
          <w:trHeight w:val="1955"/>
          <w:jc w:val="center"/>
        </w:trPr>
        <w:tc>
          <w:tcPr>
            <w:tcW w:w="9570" w:type="dxa"/>
            <w:tcBorders>
              <w:bottom w:val="single" w:sz="4" w:space="0" w:color="auto"/>
            </w:tcBorders>
          </w:tcPr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Criar a noção de gramática como suporte para a produção e interpretação do texto;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Discutir a necessidade de um estudo mais pragmático da língua.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 xml:space="preserve"> Discutir itens da sintaxe, regência, concordância, colocação pronominal e emprego dos pronomes relativos;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Refletir sobre a importância do léxico na competência comunicativa;</w:t>
            </w:r>
          </w:p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 xml:space="preserve">      -Aplicar os conhecimentos de itens lexicais e gramaticais em textos conforme o seu uso</w:t>
            </w:r>
          </w:p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</w:p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</w:p>
        </w:tc>
      </w:tr>
    </w:tbl>
    <w:p w:rsidR="0074113E" w:rsidRDefault="0074113E" w:rsidP="00EE0C32"/>
    <w:tbl>
      <w:tblPr>
        <w:tblW w:w="972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74113E">
        <w:tc>
          <w:tcPr>
            <w:tcW w:w="9720" w:type="dxa"/>
          </w:tcPr>
          <w:p w:rsidR="0074113E" w:rsidRPr="00B5422C" w:rsidRDefault="0074113E" w:rsidP="00BB3BF8">
            <w:pPr>
              <w:pStyle w:val="Heading1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sz w:val="20"/>
                <w:szCs w:val="20"/>
                <w:lang w:val="pt-BR"/>
              </w:rPr>
              <w:t xml:space="preserve">III -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pt-BR"/>
              </w:rPr>
              <w:t>CONTEÚDO PROGRAMÁTICO</w:t>
            </w:r>
          </w:p>
        </w:tc>
      </w:tr>
      <w:tr w:rsidR="0074113E">
        <w:tc>
          <w:tcPr>
            <w:tcW w:w="9720" w:type="dxa"/>
          </w:tcPr>
          <w:p w:rsidR="0074113E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 xml:space="preserve">Gramática aplicada aos textos – </w:t>
            </w:r>
            <w:r>
              <w:rPr>
                <w:rFonts w:ascii="Arial" w:hAnsi="Arial" w:cs="Arial"/>
              </w:rPr>
              <w:t>Períodos compostos por coordenação e subordinação.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Pr="00C70181">
              <w:rPr>
                <w:rFonts w:ascii="Arial" w:hAnsi="Arial" w:cs="Arial"/>
              </w:rPr>
              <w:t xml:space="preserve">êneros e tipologias textuais; 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Regência verbal e nominal;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 xml:space="preserve">Concordância verbal e nominal; 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Crase;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Colocação Pronominal;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O completizador “QUE”;</w:t>
            </w:r>
          </w:p>
          <w:p w:rsidR="0074113E" w:rsidRPr="00C70181" w:rsidRDefault="0074113E" w:rsidP="00EE0C3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Noções de Pragmática.</w:t>
            </w:r>
          </w:p>
          <w:p w:rsidR="0074113E" w:rsidRDefault="0074113E" w:rsidP="00BB3BF8">
            <w:pPr>
              <w:jc w:val="both"/>
            </w:pPr>
            <w:bookmarkStart w:id="0" w:name="_GoBack"/>
            <w:bookmarkEnd w:id="0"/>
          </w:p>
        </w:tc>
      </w:tr>
    </w:tbl>
    <w:p w:rsidR="0074113E" w:rsidRDefault="0074113E" w:rsidP="00EE0C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74113E">
        <w:trPr>
          <w:jc w:val="center"/>
        </w:trPr>
        <w:tc>
          <w:tcPr>
            <w:tcW w:w="9661" w:type="dxa"/>
            <w:tcBorders>
              <w:bottom w:val="nil"/>
            </w:tcBorders>
          </w:tcPr>
          <w:p w:rsidR="0074113E" w:rsidRDefault="0074113E" w:rsidP="00BB3BF8">
            <w:pPr>
              <w:pStyle w:val="Heading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 xml:space="preserve">IV </w:t>
            </w:r>
          </w:p>
        </w:tc>
      </w:tr>
      <w:tr w:rsidR="0074113E" w:rsidRPr="00D30D9D">
        <w:trPr>
          <w:jc w:val="center"/>
        </w:trPr>
        <w:tc>
          <w:tcPr>
            <w:tcW w:w="9661" w:type="dxa"/>
            <w:tcBorders>
              <w:top w:val="nil"/>
            </w:tcBorders>
          </w:tcPr>
          <w:p w:rsidR="0074113E" w:rsidRPr="00D30D9D" w:rsidRDefault="0074113E" w:rsidP="00BB3BF8">
            <w:pPr>
              <w:pStyle w:val="BodyText"/>
              <w:rPr>
                <w:rFonts w:ascii="Arial" w:hAnsi="Arial" w:cs="Arial"/>
              </w:rPr>
            </w:pPr>
            <w:r w:rsidRPr="00D30D9D">
              <w:rPr>
                <w:rFonts w:ascii="Arial" w:hAnsi="Arial" w:cs="Arial"/>
              </w:rPr>
              <w:t xml:space="preserve">       - O conteúdo será desenvolvido por meio de aulas dialogadas, leitura prévia de textos selecionados, pesquisa bibliográfica, problematização e trabalhos em equipe, estudos de casos (análise de textos orais e escritos), estudos dirigidos em sala de aula, resolução de exercícios. </w:t>
            </w:r>
          </w:p>
          <w:p w:rsidR="0074113E" w:rsidRPr="00D30D9D" w:rsidRDefault="0074113E" w:rsidP="00BB3BF8">
            <w:pPr>
              <w:jc w:val="both"/>
            </w:pPr>
          </w:p>
        </w:tc>
      </w:tr>
    </w:tbl>
    <w:p w:rsidR="0074113E" w:rsidRPr="00D30D9D" w:rsidRDefault="0074113E" w:rsidP="00EE0C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74113E" w:rsidRPr="00D30D9D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74113E" w:rsidRPr="00D30D9D" w:rsidRDefault="0074113E" w:rsidP="00BB3BF8">
            <w:pPr>
              <w:pStyle w:val="Heading3"/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</w:pPr>
            <w:r w:rsidRPr="00D30D9D"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  <w:t xml:space="preserve">V </w:t>
            </w:r>
          </w:p>
        </w:tc>
      </w:tr>
      <w:tr w:rsidR="0074113E" w:rsidRPr="00D30D9D">
        <w:trPr>
          <w:cantSplit/>
          <w:trHeight w:val="251"/>
          <w:jc w:val="center"/>
        </w:trPr>
        <w:tc>
          <w:tcPr>
            <w:tcW w:w="9683" w:type="dxa"/>
            <w:tcBorders>
              <w:bottom w:val="single" w:sz="4" w:space="0" w:color="auto"/>
            </w:tcBorders>
          </w:tcPr>
          <w:p w:rsidR="0074113E" w:rsidRPr="00D30D9D" w:rsidRDefault="0074113E" w:rsidP="00BB3BF8">
            <w:pPr>
              <w:pStyle w:val="Header"/>
              <w:tabs>
                <w:tab w:val="clear" w:pos="4419"/>
                <w:tab w:val="clear" w:pos="8838"/>
              </w:tabs>
              <w:ind w:left="426"/>
              <w:jc w:val="both"/>
              <w:rPr>
                <w:rFonts w:ascii="Arial" w:hAnsi="Arial" w:cs="Arial"/>
              </w:rPr>
            </w:pPr>
            <w:r w:rsidRPr="00D30D9D">
              <w:rPr>
                <w:rFonts w:ascii="Arial" w:hAnsi="Arial" w:cs="Arial"/>
              </w:rPr>
              <w:t>A avaliação terá um caráter contínuo, diagnóstico-formativo, a partir dos seguintes requisitos:</w:t>
            </w:r>
          </w:p>
          <w:p w:rsidR="0074113E" w:rsidRPr="00D30D9D" w:rsidRDefault="0074113E" w:rsidP="00BB3BF8">
            <w:pPr>
              <w:pStyle w:val="Header"/>
              <w:tabs>
                <w:tab w:val="clear" w:pos="4419"/>
                <w:tab w:val="clear" w:pos="8838"/>
              </w:tabs>
              <w:ind w:left="426"/>
              <w:jc w:val="both"/>
              <w:rPr>
                <w:rFonts w:ascii="Arial" w:hAnsi="Arial" w:cs="Arial"/>
              </w:rPr>
            </w:pPr>
            <w:r w:rsidRPr="00D30D9D">
              <w:rPr>
                <w:rFonts w:ascii="Arial" w:hAnsi="Arial" w:cs="Arial"/>
              </w:rPr>
              <w:t>. Participação regular nas aulas e nas atividades desenvolvidas;</w:t>
            </w:r>
          </w:p>
          <w:p w:rsidR="0074113E" w:rsidRPr="00D30D9D" w:rsidRDefault="0074113E" w:rsidP="00BB3BF8">
            <w:pPr>
              <w:pStyle w:val="Header"/>
              <w:tabs>
                <w:tab w:val="clear" w:pos="4419"/>
                <w:tab w:val="clear" w:pos="8838"/>
              </w:tabs>
              <w:ind w:left="426"/>
              <w:jc w:val="both"/>
              <w:rPr>
                <w:rFonts w:ascii="Arial" w:hAnsi="Arial" w:cs="Arial"/>
              </w:rPr>
            </w:pPr>
            <w:r w:rsidRPr="00D30D9D">
              <w:rPr>
                <w:rFonts w:ascii="Arial" w:hAnsi="Arial" w:cs="Arial"/>
              </w:rPr>
              <w:t>.Provas, preferencialmente dissertativas, em que os alunos deverão manifestar conhecimentos adquiridos e demonstrar capacidade de reflexão crítica a partir do assunto estudado;</w:t>
            </w:r>
          </w:p>
          <w:p w:rsidR="0074113E" w:rsidRPr="00D30D9D" w:rsidRDefault="0074113E" w:rsidP="00BB3BF8">
            <w:pPr>
              <w:pStyle w:val="Header"/>
              <w:tabs>
                <w:tab w:val="clear" w:pos="4419"/>
                <w:tab w:val="clear" w:pos="8838"/>
              </w:tabs>
              <w:ind w:left="426"/>
              <w:jc w:val="both"/>
              <w:rPr>
                <w:rFonts w:ascii="Arial" w:hAnsi="Arial" w:cs="Arial"/>
              </w:rPr>
            </w:pPr>
            <w:r w:rsidRPr="00D30D9D">
              <w:rPr>
                <w:rFonts w:ascii="Arial" w:hAnsi="Arial" w:cs="Arial"/>
              </w:rPr>
              <w:t xml:space="preserve">. Elaboração de trabalhos individuais e em equipe, apresentados e discutidos em sala.  </w:t>
            </w:r>
          </w:p>
          <w:p w:rsidR="0074113E" w:rsidRPr="00D30D9D" w:rsidRDefault="0074113E" w:rsidP="00BB3BF8">
            <w:pPr>
              <w:jc w:val="both"/>
            </w:pPr>
          </w:p>
        </w:tc>
      </w:tr>
    </w:tbl>
    <w:p w:rsidR="0074113E" w:rsidRPr="00D30D9D" w:rsidRDefault="0074113E" w:rsidP="00EE0C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0"/>
        <w:gridCol w:w="4500"/>
        <w:gridCol w:w="5040"/>
        <w:gridCol w:w="117"/>
      </w:tblGrid>
      <w:tr w:rsidR="0074113E">
        <w:trPr>
          <w:cantSplit/>
          <w:trHeight w:val="273"/>
          <w:jc w:val="center"/>
        </w:trPr>
        <w:tc>
          <w:tcPr>
            <w:tcW w:w="9917" w:type="dxa"/>
            <w:gridSpan w:val="4"/>
            <w:tcBorders>
              <w:top w:val="single" w:sz="4" w:space="0" w:color="auto"/>
            </w:tcBorders>
          </w:tcPr>
          <w:p w:rsidR="0074113E" w:rsidRPr="00C70181" w:rsidRDefault="0074113E" w:rsidP="00BB3BF8">
            <w:pPr>
              <w:pStyle w:val="Heading3"/>
              <w:rPr>
                <w:rFonts w:ascii="Arial" w:hAnsi="Arial" w:cs="Arial"/>
                <w:i/>
                <w:iCs/>
                <w:lang w:val="pt-BR"/>
              </w:rPr>
            </w:pPr>
          </w:p>
        </w:tc>
      </w:tr>
      <w:tr w:rsidR="0074113E">
        <w:trPr>
          <w:cantSplit/>
          <w:trHeight w:val="719"/>
          <w:jc w:val="center"/>
        </w:trPr>
        <w:tc>
          <w:tcPr>
            <w:tcW w:w="9917" w:type="dxa"/>
            <w:gridSpan w:val="4"/>
            <w:tcBorders>
              <w:top w:val="nil"/>
              <w:bottom w:val="single" w:sz="4" w:space="0" w:color="auto"/>
            </w:tcBorders>
          </w:tcPr>
          <w:p w:rsidR="0074113E" w:rsidRPr="00C70181" w:rsidRDefault="0074113E" w:rsidP="00BB3BF8">
            <w:pPr>
              <w:ind w:left="332" w:hanging="332"/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PERINI, Mário (2001) Gramática descritiva do português. São Paulo, Ática,2001..</w:t>
            </w:r>
          </w:p>
          <w:p w:rsidR="0074113E" w:rsidRPr="00C70181" w:rsidRDefault="0074113E" w:rsidP="00BB3BF8">
            <w:pPr>
              <w:ind w:left="332" w:hanging="332"/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 xml:space="preserve">MARTELOTTA, M E. Manual de Linguística. São Paulo: Contexto, 2008. </w:t>
            </w:r>
          </w:p>
          <w:p w:rsidR="0074113E" w:rsidRDefault="0074113E" w:rsidP="00BB3BF8">
            <w:p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 xml:space="preserve">KARWOSKI, A. M.; GAYDECZKA, B.; BRITO, K. S. (org.). Gêneros Textuais – reflexões e ensino. Rio de Janeiro: Lucerna, 2006. </w:t>
            </w:r>
          </w:p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CUNHA, Celso – CINTRA, Lindley (2010) Nova Gramática do Português Contemporâneo. Rio de Janeiro -Lexikon, </w:t>
            </w:r>
          </w:p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</w:p>
        </w:tc>
      </w:tr>
      <w:tr w:rsidR="0074113E">
        <w:trPr>
          <w:cantSplit/>
          <w:trHeight w:val="272"/>
          <w:jc w:val="center"/>
        </w:trPr>
        <w:tc>
          <w:tcPr>
            <w:tcW w:w="9917" w:type="dxa"/>
            <w:gridSpan w:val="4"/>
            <w:tcBorders>
              <w:top w:val="nil"/>
              <w:bottom w:val="nil"/>
            </w:tcBorders>
          </w:tcPr>
          <w:p w:rsidR="0074113E" w:rsidRPr="00C70181" w:rsidRDefault="0074113E" w:rsidP="00BB3BF8">
            <w:pPr>
              <w:ind w:left="332" w:hanging="332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7018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BIBLIOGRAFIA COMPLEMENTAR</w:t>
            </w:r>
          </w:p>
        </w:tc>
      </w:tr>
      <w:tr w:rsidR="0074113E">
        <w:trPr>
          <w:cantSplit/>
          <w:trHeight w:val="272"/>
          <w:jc w:val="center"/>
        </w:trPr>
        <w:tc>
          <w:tcPr>
            <w:tcW w:w="9917" w:type="dxa"/>
            <w:gridSpan w:val="4"/>
            <w:tcBorders>
              <w:top w:val="nil"/>
              <w:bottom w:val="single" w:sz="4" w:space="0" w:color="auto"/>
            </w:tcBorders>
          </w:tcPr>
          <w:p w:rsidR="0074113E" w:rsidRPr="00C70181" w:rsidRDefault="0074113E" w:rsidP="00BB3BF8">
            <w:pPr>
              <w:ind w:left="217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 xml:space="preserve">NEVES, M. H. M. Texto e Gramática. São Paulo: Contexto, 2006. </w:t>
            </w:r>
          </w:p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 xml:space="preserve">VIEIRA, S. R; BRANDÂO, S. F. Ensino de gramática – descrição e uso. São Paulo: Contexto, 2007.  </w:t>
            </w:r>
          </w:p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 xml:space="preserve">BECHARA, Evanildo (1999)Ensino da gramática: opressão? Liberdade? São Paulo, Ática.  </w:t>
            </w:r>
          </w:p>
          <w:p w:rsidR="0074113E" w:rsidRPr="00C70181" w:rsidRDefault="0074113E" w:rsidP="00BB3BF8">
            <w:pPr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GUIMARÃES, Elisa (1995) A articulação do texto. SP: Ática.</w:t>
            </w:r>
          </w:p>
          <w:p w:rsidR="0074113E" w:rsidRPr="00C70181" w:rsidRDefault="0074113E" w:rsidP="00BB3BF8">
            <w:pPr>
              <w:ind w:left="332" w:hanging="332"/>
              <w:jc w:val="both"/>
              <w:rPr>
                <w:rFonts w:ascii="Arial" w:hAnsi="Arial" w:cs="Arial"/>
              </w:rPr>
            </w:pPr>
            <w:r w:rsidRPr="00C70181">
              <w:rPr>
                <w:rFonts w:ascii="Arial" w:hAnsi="Arial" w:cs="Arial"/>
              </w:rPr>
              <w:t>PLATÃO &amp; FIORIN.  Para entender o texto – leitura e redação. São Paulo, Ática, 1997.</w:t>
            </w:r>
          </w:p>
          <w:p w:rsidR="0074113E" w:rsidRPr="00C70181" w:rsidRDefault="0074113E" w:rsidP="00BB3BF8">
            <w:pPr>
              <w:ind w:left="40"/>
              <w:jc w:val="both"/>
              <w:rPr>
                <w:rFonts w:ascii="Arial" w:hAnsi="Arial" w:cs="Arial"/>
              </w:rPr>
            </w:pPr>
          </w:p>
          <w:p w:rsidR="0074113E" w:rsidRPr="00C70181" w:rsidRDefault="0074113E" w:rsidP="00BB3BF8">
            <w:pPr>
              <w:ind w:left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113E" w:rsidRPr="0024500A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60" w:type="dxa"/>
          <w:wAfter w:w="117" w:type="dxa"/>
          <w:trHeight w:val="335"/>
        </w:trPr>
        <w:tc>
          <w:tcPr>
            <w:tcW w:w="9540" w:type="dxa"/>
            <w:gridSpan w:val="2"/>
            <w:tcBorders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rPr>
                <w:rFonts w:ascii="Arial" w:hAnsi="Arial" w:cs="Arial"/>
              </w:rPr>
            </w:pPr>
          </w:p>
        </w:tc>
      </w:tr>
      <w:tr w:rsidR="0074113E" w:rsidRPr="0024500A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60" w:type="dxa"/>
          <w:wAfter w:w="117" w:type="dxa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4500A">
              <w:rPr>
                <w:rFonts w:ascii="Arial" w:hAnsi="Arial" w:cs="Arial"/>
                <w:b/>
                <w:bCs/>
              </w:rPr>
              <w:t xml:space="preserve"> Pereira Barreto(SP), </w:t>
            </w:r>
            <w:r>
              <w:rPr>
                <w:rFonts w:ascii="Arial" w:hAnsi="Arial" w:cs="Arial"/>
                <w:b/>
                <w:bCs/>
              </w:rPr>
              <w:t>28 de fevereiro de 2013</w:t>
            </w:r>
            <w:r w:rsidRPr="0024500A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4113E" w:rsidRPr="0024500A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60" w:type="dxa"/>
          <w:wAfter w:w="117" w:type="dxa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rPr>
                <w:rFonts w:ascii="Arial" w:hAnsi="Arial" w:cs="Arial"/>
              </w:rPr>
            </w:pPr>
          </w:p>
        </w:tc>
      </w:tr>
      <w:tr w:rsidR="0074113E" w:rsidRPr="0024500A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60" w:type="dxa"/>
          <w:wAfter w:w="117" w:type="dxa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rPr>
                <w:rFonts w:ascii="Arial" w:hAnsi="Arial" w:cs="Arial"/>
              </w:rPr>
            </w:pPr>
          </w:p>
        </w:tc>
      </w:tr>
      <w:tr w:rsidR="0074113E" w:rsidRPr="0024500A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60" w:type="dxa"/>
          <w:wAfter w:w="117" w:type="dxa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rPr>
                <w:rFonts w:ascii="Arial" w:hAnsi="Arial" w:cs="Arial"/>
              </w:rPr>
            </w:pPr>
          </w:p>
        </w:tc>
      </w:tr>
      <w:tr w:rsidR="0074113E" w:rsidRPr="0024500A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60" w:type="dxa"/>
          <w:wAfter w:w="117" w:type="dxa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rPr>
                <w:rFonts w:ascii="Arial" w:hAnsi="Arial" w:cs="Arial"/>
              </w:rPr>
            </w:pPr>
          </w:p>
        </w:tc>
      </w:tr>
      <w:tr w:rsidR="0074113E" w:rsidRPr="0024500A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60" w:type="dxa"/>
          <w:wAfter w:w="117" w:type="dxa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rPr>
                <w:rFonts w:ascii="Arial" w:hAnsi="Arial" w:cs="Arial"/>
              </w:rPr>
            </w:pPr>
          </w:p>
        </w:tc>
      </w:tr>
      <w:tr w:rsidR="0074113E" w:rsidRPr="0024500A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60" w:type="dxa"/>
          <w:wAfter w:w="117" w:type="dxa"/>
          <w:trHeight w:val="29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rPr>
                <w:rFonts w:ascii="Arial" w:hAnsi="Arial" w:cs="Arial"/>
              </w:rPr>
            </w:pPr>
          </w:p>
        </w:tc>
      </w:tr>
      <w:tr w:rsidR="0074113E" w:rsidRPr="0024500A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60" w:type="dxa"/>
          <w:wAfter w:w="117" w:type="dxa"/>
          <w:trHeight w:val="29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74113E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4500A">
              <w:rPr>
                <w:rFonts w:ascii="Arial" w:hAnsi="Arial" w:cs="Arial"/>
                <w:b/>
                <w:bCs/>
              </w:rPr>
              <w:t xml:space="preserve">Professor(a) Responsável: </w:t>
            </w:r>
          </w:p>
          <w:p w:rsidR="0074113E" w:rsidRPr="0024500A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4113E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ProfªSandra A. A. IwataLima</w:t>
            </w:r>
          </w:p>
          <w:p w:rsidR="0074113E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4113E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4113E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4113E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4113E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4113E" w:rsidRPr="0024500A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4113E" w:rsidRPr="0024500A" w:rsidRDefault="0074113E" w:rsidP="00BB3B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4500A">
              <w:rPr>
                <w:rFonts w:ascii="Arial" w:hAnsi="Arial" w:cs="Arial"/>
                <w:b/>
                <w:bCs/>
              </w:rPr>
              <w:t>Coordenador(a) do Curso</w:t>
            </w:r>
          </w:p>
        </w:tc>
      </w:tr>
    </w:tbl>
    <w:p w:rsidR="0074113E" w:rsidRDefault="0074113E"/>
    <w:sectPr w:rsidR="0074113E" w:rsidSect="00790C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06CC4"/>
    <w:multiLevelType w:val="hybridMultilevel"/>
    <w:tmpl w:val="838E6C46"/>
    <w:lvl w:ilvl="0" w:tplc="69289E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C32"/>
    <w:rsid w:val="00071797"/>
    <w:rsid w:val="0012298F"/>
    <w:rsid w:val="0024500A"/>
    <w:rsid w:val="004812BE"/>
    <w:rsid w:val="0074113E"/>
    <w:rsid w:val="00790C98"/>
    <w:rsid w:val="00B5422C"/>
    <w:rsid w:val="00BB3BF8"/>
    <w:rsid w:val="00C70181"/>
    <w:rsid w:val="00D30D9D"/>
    <w:rsid w:val="00E11128"/>
    <w:rsid w:val="00E265A8"/>
    <w:rsid w:val="00EE0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E0C3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0C32"/>
    <w:pPr>
      <w:keepNext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0C32"/>
    <w:pPr>
      <w:keepNext/>
      <w:outlineLvl w:val="1"/>
    </w:pPr>
    <w:rPr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0C32"/>
    <w:pPr>
      <w:keepNext/>
      <w:outlineLvl w:val="2"/>
    </w:pPr>
    <w:rPr>
      <w:b/>
      <w:bCs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0C32"/>
    <w:pPr>
      <w:keepNext/>
      <w:ind w:firstLine="1985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E0C32"/>
    <w:pPr>
      <w:keepNext/>
      <w:jc w:val="center"/>
      <w:outlineLvl w:val="5"/>
    </w:pPr>
    <w:rPr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0C32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E0C32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E0C32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E0C32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E0C32"/>
    <w:rPr>
      <w:rFonts w:ascii="Times New Roman" w:hAnsi="Times New Roman" w:cs="Times New Roman"/>
      <w:i/>
      <w:iCs/>
      <w:sz w:val="20"/>
      <w:szCs w:val="20"/>
      <w:lang w:eastAsia="pt-BR"/>
    </w:rPr>
  </w:style>
  <w:style w:type="paragraph" w:styleId="BodyTextIndent">
    <w:name w:val="Body Text Indent"/>
    <w:basedOn w:val="Normal"/>
    <w:link w:val="BodyTextIndentChar"/>
    <w:uiPriority w:val="99"/>
    <w:rsid w:val="00EE0C32"/>
    <w:pPr>
      <w:ind w:left="1276"/>
      <w:jc w:val="center"/>
    </w:pPr>
    <w:rPr>
      <w:color w:val="008000"/>
      <w:sz w:val="30"/>
      <w:szCs w:val="3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E0C32"/>
    <w:rPr>
      <w:rFonts w:ascii="Times New Roman" w:hAnsi="Times New Roman" w:cs="Times New Roman"/>
      <w:color w:val="008000"/>
      <w:sz w:val="20"/>
      <w:szCs w:val="20"/>
      <w:lang w:val="en-US" w:eastAsia="pt-BR"/>
    </w:rPr>
  </w:style>
  <w:style w:type="paragraph" w:styleId="Caption">
    <w:name w:val="caption"/>
    <w:basedOn w:val="Normal"/>
    <w:next w:val="Normal"/>
    <w:uiPriority w:val="99"/>
    <w:qFormat/>
    <w:rsid w:val="00EE0C32"/>
    <w:rPr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99"/>
    <w:rsid w:val="00EE0C32"/>
    <w:pPr>
      <w:autoSpaceDE w:val="0"/>
      <w:autoSpaceDN w:val="0"/>
      <w:adjustRightInd w:val="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0C32"/>
    <w:rPr>
      <w:rFonts w:ascii="Times New Roman" w:hAnsi="Times New Roman" w:cs="Times New Roman"/>
      <w:sz w:val="20"/>
      <w:szCs w:val="20"/>
      <w:lang w:eastAsia="pt-BR"/>
    </w:rPr>
  </w:style>
  <w:style w:type="paragraph" w:styleId="Header">
    <w:name w:val="header"/>
    <w:basedOn w:val="Normal"/>
    <w:link w:val="HeaderChar"/>
    <w:uiPriority w:val="99"/>
    <w:rsid w:val="00EE0C3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0C32"/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467</Words>
  <Characters>2524</Characters>
  <Application>Microsoft Office Outlook</Application>
  <DocSecurity>0</DocSecurity>
  <Lines>0</Lines>
  <Paragraphs>0</Paragraphs>
  <ScaleCrop>false</ScaleCrop>
  <Company>FIU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Faculdades Integradas "Urubupungá"</dc:title>
  <dc:subject/>
  <dc:creator>usuario</dc:creator>
  <cp:keywords/>
  <dc:description/>
  <cp:lastModifiedBy>neto</cp:lastModifiedBy>
  <cp:revision>2</cp:revision>
  <dcterms:created xsi:type="dcterms:W3CDTF">2013-03-14T22:55:00Z</dcterms:created>
  <dcterms:modified xsi:type="dcterms:W3CDTF">2013-03-14T22:55:00Z</dcterms:modified>
</cp:coreProperties>
</file>